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0EB" w:rsidRDefault="004E6DE1">
      <w:r w:rsidRPr="004E6DE1">
        <w:t>El propósito de esta página es documentar el protocolo de salida de datos de las básculas digitales fabricados en China comúnmente se venden a través de E-</w:t>
      </w:r>
      <w:proofErr w:type="spellStart"/>
      <w:r w:rsidRPr="004E6DE1">
        <w:t>bay</w:t>
      </w:r>
      <w:proofErr w:type="spellEnd"/>
      <w:r w:rsidRPr="004E6DE1">
        <w:t xml:space="preserve"> y otros comerciantes en línea. Estas escalas vienen en versiones horizontales y verticales con una longitud de 4 ", 6", 8 ", 12" y en adelante. También hay versiones variedad </w:t>
      </w:r>
      <w:proofErr w:type="gramStart"/>
      <w:r w:rsidRPr="004E6DE1">
        <w:t>pinza disponibles</w:t>
      </w:r>
      <w:proofErr w:type="gramEnd"/>
      <w:r w:rsidRPr="004E6DE1">
        <w:t>. Aquí está una foto de las 6 "y 12" horizontales y 12 verticales "versiones:</w:t>
      </w:r>
    </w:p>
    <w:p w:rsidR="004E6DE1" w:rsidRDefault="004E6DE1">
      <w:r w:rsidRPr="004E6DE1">
        <w:t xml:space="preserve">Las escamas tienen un conector de salida digital oculto bajo una tapa de plástico. El conector tiene una forma diferente de pines y física que el conector se encuentra en las escalas de </w:t>
      </w:r>
      <w:proofErr w:type="spellStart"/>
      <w:r w:rsidRPr="004E6DE1">
        <w:t>Mitutoyo</w:t>
      </w:r>
      <w:proofErr w:type="spellEnd"/>
      <w:r w:rsidRPr="004E6DE1">
        <w:t xml:space="preserve"> más comunes y calibradores. No he podido encontrar un proveedor, ya sea para los cables o el conector que se ajuste a estas escalas, aunque hay varias lecturas en digitales (DRO) disponibles que se las incluya. Taller mecánico Poco ha indicado que van a llevar los cables en el futuro a fin de comprobar allí si estás interesado. El pin-</w:t>
      </w:r>
      <w:proofErr w:type="spellStart"/>
      <w:r w:rsidRPr="004E6DE1">
        <w:t>out</w:t>
      </w:r>
      <w:proofErr w:type="spellEnd"/>
      <w:r w:rsidRPr="004E6DE1">
        <w:t xml:space="preserve"> de este conector es el siguiente:</w:t>
      </w:r>
    </w:p>
    <w:p w:rsidR="004E6DE1" w:rsidRDefault="004E6DE1">
      <w:r w:rsidRPr="004E6DE1">
        <w:drawing>
          <wp:inline distT="0" distB="0" distL="0" distR="0">
            <wp:extent cx="3048000" cy="2286000"/>
            <wp:effectExtent l="19050" t="0" r="0" b="0"/>
            <wp:docPr id="2" name="Imagen 2" descr="http://www.shumatech.com/products/dro-350/images/conn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humatech.com/products/dro-350/images/connector.jpg"/>
                    <pic:cNvPicPr>
                      <a:picLocks noChangeAspect="1" noChangeArrowheads="1"/>
                    </pic:cNvPicPr>
                  </pic:nvPicPr>
                  <pic:blipFill>
                    <a:blip r:embed="rId5" cstate="print"/>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p w:rsidR="004E6DE1" w:rsidRDefault="004E6DE1">
      <w:proofErr w:type="spellStart"/>
      <w:r w:rsidRPr="004E6DE1">
        <w:t>Vpos</w:t>
      </w:r>
      <w:proofErr w:type="spellEnd"/>
      <w:r w:rsidRPr="004E6DE1">
        <w:t xml:space="preserve"> y </w:t>
      </w:r>
      <w:proofErr w:type="spellStart"/>
      <w:r w:rsidRPr="004E6DE1">
        <w:t>Vneg</w:t>
      </w:r>
      <w:proofErr w:type="spellEnd"/>
      <w:r w:rsidRPr="004E6DE1">
        <w:t xml:space="preserve"> son los lados positivo y negativo de la batería, respectivamente. Los datos y el reloj se reciben a través de los correspondientes </w:t>
      </w:r>
      <w:proofErr w:type="spellStart"/>
      <w:r w:rsidRPr="004E6DE1">
        <w:t>pins</w:t>
      </w:r>
      <w:proofErr w:type="spellEnd"/>
      <w:r w:rsidRPr="004E6DE1">
        <w:t>.</w:t>
      </w:r>
    </w:p>
    <w:p w:rsidR="004E6DE1" w:rsidRPr="004E6DE1" w:rsidRDefault="004E6DE1" w:rsidP="004E6DE1">
      <w:pPr>
        <w:pStyle w:val="Ttulo3"/>
        <w:rPr>
          <w:color w:val="000000"/>
        </w:rPr>
      </w:pPr>
      <w:proofErr w:type="spellStart"/>
      <w:r w:rsidRPr="004E6DE1">
        <w:rPr>
          <w:rFonts w:ascii="Comic Sans MS" w:hAnsi="Comic Sans MS"/>
          <w:color w:val="000000"/>
        </w:rPr>
        <w:t>Digimatic</w:t>
      </w:r>
      <w:proofErr w:type="spellEnd"/>
      <w:r w:rsidRPr="004E6DE1">
        <w:rPr>
          <w:rFonts w:ascii="Comic Sans MS" w:hAnsi="Comic Sans MS"/>
          <w:color w:val="000000"/>
        </w:rPr>
        <w:t xml:space="preserve"> </w:t>
      </w:r>
      <w:proofErr w:type="spellStart"/>
      <w:r w:rsidRPr="004E6DE1">
        <w:rPr>
          <w:rFonts w:ascii="Comic Sans MS" w:hAnsi="Comic Sans MS"/>
          <w:color w:val="000000"/>
        </w:rPr>
        <w:t>Protoco</w:t>
      </w:r>
      <w:r>
        <w:rPr>
          <w:rFonts w:ascii="Comic Sans MS" w:hAnsi="Comic Sans MS"/>
          <w:color w:val="000000"/>
        </w:rPr>
        <w:t>l</w:t>
      </w:r>
      <w:proofErr w:type="spellEnd"/>
    </w:p>
    <w:p w:rsidR="004E6DE1" w:rsidRDefault="004E6DE1">
      <w:r w:rsidRPr="004E6DE1">
        <w:t xml:space="preserve">El protocolo de comunicación escala chino es diferente del protocolo utilizado por </w:t>
      </w:r>
      <w:proofErr w:type="spellStart"/>
      <w:r w:rsidRPr="004E6DE1">
        <w:t>Mitutoyo</w:t>
      </w:r>
      <w:proofErr w:type="spellEnd"/>
      <w:r w:rsidRPr="004E6DE1">
        <w:t xml:space="preserve"> </w:t>
      </w:r>
      <w:proofErr w:type="spellStart"/>
      <w:r w:rsidRPr="004E6DE1">
        <w:t>Digimatic</w:t>
      </w:r>
      <w:proofErr w:type="spellEnd"/>
      <w:r w:rsidRPr="004E6DE1">
        <w:t xml:space="preserve"> y otros fabricantes de escala. En el protocolo </w:t>
      </w:r>
      <w:proofErr w:type="spellStart"/>
      <w:r w:rsidRPr="004E6DE1">
        <w:t>Digimatic</w:t>
      </w:r>
      <w:proofErr w:type="spellEnd"/>
      <w:r w:rsidRPr="004E6DE1">
        <w:t xml:space="preserve">, disponibilidad de datos se indica mediante un pasador listo. Un pasador de solicitud debe hacerse valer en respuesta a la clavija de listo para recibir datos. Una vez que esto ocurre, la escala envía una corriente de 52-bit de datos en serie con el reloj. El flujo de datos en serie se compone de 13 bits 4 </w:t>
      </w:r>
      <w:proofErr w:type="spellStart"/>
      <w:r w:rsidRPr="004E6DE1">
        <w:t>nibbles</w:t>
      </w:r>
      <w:proofErr w:type="spellEnd"/>
      <w:r w:rsidRPr="004E6DE1">
        <w:t xml:space="preserve"> que contiene el tipo de datos, inscripción, signo, seis dígitos BCD, punto decimal, y las unidades. Las escalas chinas tienen un formato de protocolo y datos completamente diferente</w:t>
      </w:r>
    </w:p>
    <w:p w:rsidR="004E6DE1" w:rsidRDefault="004E6DE1" w:rsidP="004E6DE1">
      <w:pPr>
        <w:pStyle w:val="Ttulo3"/>
        <w:rPr>
          <w:color w:val="000000"/>
        </w:rPr>
      </w:pPr>
      <w:proofErr w:type="spellStart"/>
      <w:r>
        <w:rPr>
          <w:rFonts w:ascii="Comic Sans MS" w:hAnsi="Comic Sans MS"/>
          <w:color w:val="000000"/>
        </w:rPr>
        <w:t>Chinese</w:t>
      </w:r>
      <w:proofErr w:type="spellEnd"/>
      <w:r>
        <w:rPr>
          <w:rFonts w:ascii="Comic Sans MS" w:hAnsi="Comic Sans MS"/>
          <w:color w:val="000000"/>
        </w:rPr>
        <w:t xml:space="preserve"> </w:t>
      </w:r>
      <w:proofErr w:type="spellStart"/>
      <w:r>
        <w:rPr>
          <w:rFonts w:ascii="Comic Sans MS" w:hAnsi="Comic Sans MS"/>
          <w:color w:val="000000"/>
        </w:rPr>
        <w:t>Scale</w:t>
      </w:r>
      <w:proofErr w:type="spellEnd"/>
      <w:r>
        <w:rPr>
          <w:rFonts w:ascii="Comic Sans MS" w:hAnsi="Comic Sans MS"/>
          <w:color w:val="000000"/>
        </w:rPr>
        <w:t xml:space="preserve"> </w:t>
      </w:r>
      <w:proofErr w:type="spellStart"/>
      <w:r>
        <w:rPr>
          <w:rFonts w:ascii="Comic Sans MS" w:hAnsi="Comic Sans MS"/>
          <w:color w:val="000000"/>
        </w:rPr>
        <w:t>Protocol</w:t>
      </w:r>
      <w:proofErr w:type="spellEnd"/>
    </w:p>
    <w:p w:rsidR="004E6DE1" w:rsidRDefault="004E6DE1">
      <w:r w:rsidRPr="004E6DE1">
        <w:t xml:space="preserve">Las escalas chinas no hacer apretón de manos la salida de datos. Los datos de escala se envía de forma continua con un fijo, ~ período de 300 ms. La corriente de datos en serie es 48 bits de largo </w:t>
      </w:r>
      <w:r w:rsidRPr="004E6DE1">
        <w:lastRenderedPageBreak/>
        <w:t xml:space="preserve">y está sincronizado por la escala a una frecuencia nominal de 90 </w:t>
      </w:r>
      <w:proofErr w:type="spellStart"/>
      <w:r w:rsidRPr="004E6DE1">
        <w:t>kHz</w:t>
      </w:r>
      <w:proofErr w:type="spellEnd"/>
      <w:r w:rsidRPr="004E6DE1">
        <w:t xml:space="preserve">, aunque la frecuencia exacta parece variar algo entre diferentes modelos a escala. En la escala de I utilizado para la prueba, la frecuencia de reloj es aproximadamente 77 </w:t>
      </w:r>
      <w:proofErr w:type="spellStart"/>
      <w:r w:rsidRPr="004E6DE1">
        <w:t>kHz</w:t>
      </w:r>
      <w:proofErr w:type="spellEnd"/>
      <w:r w:rsidRPr="004E6DE1">
        <w:t xml:space="preserve"> como se muestra en la siguiente instantánea osciloscopio.</w:t>
      </w:r>
    </w:p>
    <w:p w:rsidR="00553FA8" w:rsidRDefault="00553FA8">
      <w:r w:rsidRPr="00553FA8">
        <w:drawing>
          <wp:inline distT="0" distB="0" distL="0" distR="0">
            <wp:extent cx="4343400" cy="3305175"/>
            <wp:effectExtent l="19050" t="0" r="0" b="0"/>
            <wp:docPr id="3" name="Imagen 3" descr="http://www.shumatech.com/products/dro-350/images/scope_frequen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humatech.com/products/dro-350/images/scope_frequency.jpg"/>
                    <pic:cNvPicPr>
                      <a:picLocks noChangeAspect="1" noChangeArrowheads="1"/>
                    </pic:cNvPicPr>
                  </pic:nvPicPr>
                  <pic:blipFill>
                    <a:blip r:embed="rId6" cstate="print"/>
                    <a:srcRect/>
                    <a:stretch>
                      <a:fillRect/>
                    </a:stretch>
                  </pic:blipFill>
                  <pic:spPr bwMode="auto">
                    <a:xfrm>
                      <a:off x="0" y="0"/>
                      <a:ext cx="4343400" cy="3305175"/>
                    </a:xfrm>
                    <a:prstGeom prst="rect">
                      <a:avLst/>
                    </a:prstGeom>
                    <a:noFill/>
                    <a:ln w="9525">
                      <a:noFill/>
                      <a:miter lim="800000"/>
                      <a:headEnd/>
                      <a:tailEnd/>
                    </a:ln>
                  </pic:spPr>
                </pic:pic>
              </a:graphicData>
            </a:graphic>
          </wp:inline>
        </w:drawing>
      </w:r>
    </w:p>
    <w:p w:rsidR="00553FA8" w:rsidRDefault="00553FA8"/>
    <w:p w:rsidR="00553FA8" w:rsidRDefault="00553FA8">
      <w:r w:rsidRPr="00553FA8">
        <w:t xml:space="preserve">La corriente de serie 48-bit contiene dos palabras de 24 bits que son las posiciones absolutas y relativas de la escala en formato binario, no en formato BCD como el protocolo </w:t>
      </w:r>
      <w:proofErr w:type="spellStart"/>
      <w:r w:rsidRPr="00553FA8">
        <w:t>Digimatic</w:t>
      </w:r>
      <w:proofErr w:type="spellEnd"/>
      <w:r w:rsidRPr="00553FA8">
        <w:t xml:space="preserve">. Cada palabra de 24-bit se envía el bit menos significativo (LSB) primero, que está opuesta a la mayoría de los protocolos de serie que envían el bit más significativo (MSB) en primer lugar. Las unidades de cada palabra están en posiciones 20.480 por pulgada, o en hexadecimal 0x5000. La primera palabra es la posición absoluta de la escala con un origen arbitrario que permanece fijo hasta que la balanza se queda sin alimentación. La segunda palabra es la posición relativa de la escala con un origen que se </w:t>
      </w:r>
      <w:proofErr w:type="spellStart"/>
      <w:r w:rsidRPr="00553FA8">
        <w:t>resetea</w:t>
      </w:r>
      <w:proofErr w:type="spellEnd"/>
      <w:r w:rsidRPr="00553FA8">
        <w:t xml:space="preserve"> cada vez que presione el botón de cero en la escala. Las posiciones se firmó valores para los valores negativos se expresan en notación de complemento a dos</w:t>
      </w:r>
    </w:p>
    <w:p w:rsidR="00553FA8" w:rsidRDefault="00553FA8">
      <w:r w:rsidRPr="00553FA8">
        <w:t xml:space="preserve">Un diagrama del formato de los datos se </w:t>
      </w:r>
      <w:proofErr w:type="gramStart"/>
      <w:r w:rsidRPr="00553FA8">
        <w:t>dan</w:t>
      </w:r>
      <w:proofErr w:type="gramEnd"/>
      <w:r w:rsidRPr="00553FA8">
        <w:t xml:space="preserve"> a continuación.</w:t>
      </w:r>
    </w:p>
    <w:p w:rsidR="00553FA8" w:rsidRDefault="00553FA8">
      <w:r w:rsidRPr="00553FA8">
        <w:lastRenderedPageBreak/>
        <w:drawing>
          <wp:inline distT="0" distB="0" distL="0" distR="0">
            <wp:extent cx="4667250" cy="1762125"/>
            <wp:effectExtent l="0" t="0" r="0" b="0"/>
            <wp:docPr id="4" name="Imagen 4" descr="http://www.shumatech.com/products/dro-350/images/form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humatech.com/products/dro-350/images/format.png"/>
                    <pic:cNvPicPr>
                      <a:picLocks noChangeAspect="1" noChangeArrowheads="1"/>
                    </pic:cNvPicPr>
                  </pic:nvPicPr>
                  <pic:blipFill>
                    <a:blip r:embed="rId7" cstate="print"/>
                    <a:srcRect/>
                    <a:stretch>
                      <a:fillRect/>
                    </a:stretch>
                  </pic:blipFill>
                  <pic:spPr bwMode="auto">
                    <a:xfrm>
                      <a:off x="0" y="0"/>
                      <a:ext cx="4667250" cy="1762125"/>
                    </a:xfrm>
                    <a:prstGeom prst="rect">
                      <a:avLst/>
                    </a:prstGeom>
                    <a:noFill/>
                    <a:ln w="9525">
                      <a:noFill/>
                      <a:miter lim="800000"/>
                      <a:headEnd/>
                      <a:tailEnd/>
                    </a:ln>
                  </pic:spPr>
                </pic:pic>
              </a:graphicData>
            </a:graphic>
          </wp:inline>
        </w:drawing>
      </w:r>
    </w:p>
    <w:p w:rsidR="00074917" w:rsidRDefault="00074917">
      <w:r w:rsidRPr="00074917">
        <w:t>La salida de datos / reloj visto en un analizador de la lógica es la siguiente:</w:t>
      </w:r>
    </w:p>
    <w:p w:rsidR="00074917" w:rsidRDefault="00074917">
      <w:r w:rsidRPr="00074917">
        <w:drawing>
          <wp:inline distT="0" distB="0" distL="0" distR="0">
            <wp:extent cx="5612130" cy="724373"/>
            <wp:effectExtent l="19050" t="0" r="7620" b="0"/>
            <wp:docPr id="5" name="Imagen 5" descr="http://www.shumatech.com/products/dro-350/images/logic_form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humatech.com/products/dro-350/images/logic_format.png"/>
                    <pic:cNvPicPr>
                      <a:picLocks noChangeAspect="1" noChangeArrowheads="1"/>
                    </pic:cNvPicPr>
                  </pic:nvPicPr>
                  <pic:blipFill>
                    <a:blip r:embed="rId8" cstate="print"/>
                    <a:srcRect/>
                    <a:stretch>
                      <a:fillRect/>
                    </a:stretch>
                  </pic:blipFill>
                  <pic:spPr bwMode="auto">
                    <a:xfrm>
                      <a:off x="0" y="0"/>
                      <a:ext cx="5612130" cy="724373"/>
                    </a:xfrm>
                    <a:prstGeom prst="rect">
                      <a:avLst/>
                    </a:prstGeom>
                    <a:noFill/>
                    <a:ln w="9525">
                      <a:noFill/>
                      <a:miter lim="800000"/>
                      <a:headEnd/>
                      <a:tailEnd/>
                    </a:ln>
                  </pic:spPr>
                </pic:pic>
              </a:graphicData>
            </a:graphic>
          </wp:inline>
        </w:drawing>
      </w:r>
    </w:p>
    <w:p w:rsidR="00074917" w:rsidRPr="0011631D" w:rsidRDefault="00074917" w:rsidP="00074917">
      <w:pPr>
        <w:pStyle w:val="NormalWeb"/>
        <w:rPr>
          <w:color w:val="000000"/>
          <w:sz w:val="27"/>
          <w:szCs w:val="27"/>
          <w:lang w:val="en-US"/>
        </w:rPr>
      </w:pPr>
      <w:r w:rsidRPr="0011631D">
        <w:rPr>
          <w:rFonts w:ascii="Comic Sans MS" w:hAnsi="Comic Sans MS"/>
          <w:color w:val="000000"/>
          <w:sz w:val="27"/>
          <w:szCs w:val="27"/>
          <w:lang w:val="en-US"/>
        </w:rPr>
        <w:t>The data/clock output viewed on an oscilloscope looks like this:</w:t>
      </w:r>
    </w:p>
    <w:p w:rsidR="00074917" w:rsidRDefault="00074917">
      <w:pPr>
        <w:rPr>
          <w:lang w:val="en-US"/>
        </w:rPr>
      </w:pPr>
      <w:r w:rsidRPr="00074917">
        <w:rPr>
          <w:lang w:val="en-US"/>
        </w:rPr>
        <w:drawing>
          <wp:inline distT="0" distB="0" distL="0" distR="0">
            <wp:extent cx="4343400" cy="3295650"/>
            <wp:effectExtent l="19050" t="0" r="0" b="0"/>
            <wp:docPr id="6" name="Imagen 6" descr="http://www.shumatech.com/products/dro-350/images/scope_form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humatech.com/products/dro-350/images/scope_format.jpg"/>
                    <pic:cNvPicPr>
                      <a:picLocks noChangeAspect="1" noChangeArrowheads="1"/>
                    </pic:cNvPicPr>
                  </pic:nvPicPr>
                  <pic:blipFill>
                    <a:blip r:embed="rId9" cstate="print"/>
                    <a:srcRect/>
                    <a:stretch>
                      <a:fillRect/>
                    </a:stretch>
                  </pic:blipFill>
                  <pic:spPr bwMode="auto">
                    <a:xfrm>
                      <a:off x="0" y="0"/>
                      <a:ext cx="4343400" cy="3295650"/>
                    </a:xfrm>
                    <a:prstGeom prst="rect">
                      <a:avLst/>
                    </a:prstGeom>
                    <a:noFill/>
                    <a:ln w="9525">
                      <a:noFill/>
                      <a:miter lim="800000"/>
                      <a:headEnd/>
                      <a:tailEnd/>
                    </a:ln>
                  </pic:spPr>
                </pic:pic>
              </a:graphicData>
            </a:graphic>
          </wp:inline>
        </w:drawing>
      </w:r>
    </w:p>
    <w:p w:rsidR="00074917" w:rsidRDefault="00074917">
      <w:r w:rsidRPr="00074917">
        <w:t xml:space="preserve">Una cosa a destacar de las formas de onda por encima es el reloj se detiene antes, entre y después de las dos palabras de 24 bits. No sé si esto es consistente en todos los modelos a escala, pero todas las mías estas pausas. La pausa antes de que el primer flanco de bajada </w:t>
      </w:r>
      <w:proofErr w:type="gramStart"/>
      <w:r w:rsidRPr="00074917">
        <w:t>es</w:t>
      </w:r>
      <w:proofErr w:type="gramEnd"/>
      <w:r w:rsidRPr="00074917">
        <w:t xml:space="preserve"> de 55 </w:t>
      </w:r>
      <w:proofErr w:type="spellStart"/>
      <w:r w:rsidRPr="00074917">
        <w:t>us</w:t>
      </w:r>
      <w:proofErr w:type="spellEnd"/>
      <w:r w:rsidRPr="00074917">
        <w:t xml:space="preserve">, la pausa entre las dos palabras es aproximadamente el doble o 110 </w:t>
      </w:r>
      <w:proofErr w:type="spellStart"/>
      <w:r w:rsidRPr="00074917">
        <w:t>useg</w:t>
      </w:r>
      <w:proofErr w:type="spellEnd"/>
      <w:r w:rsidRPr="00074917">
        <w:t xml:space="preserve"> y la pausa final es de nuevo el 55 </w:t>
      </w:r>
      <w:proofErr w:type="spellStart"/>
      <w:r w:rsidRPr="00074917">
        <w:t>us</w:t>
      </w:r>
      <w:proofErr w:type="spellEnd"/>
      <w:r w:rsidRPr="00074917">
        <w:t>.</w:t>
      </w:r>
    </w:p>
    <w:p w:rsidR="00074917" w:rsidRDefault="00074917">
      <w:r w:rsidRPr="00074917">
        <w:lastRenderedPageBreak/>
        <w:t>Eléctricamente, las salidas de reloj y de datos son simple lógica alta, señales binarias que oscilan entre los voltajes positivo y negativo de la batería. Si tomamos el lado negativo de la batería como referencia, entonces esto es 1,5 a 1,7 voltios para la célula de la batería SR44 típico que estas escalas de usar.</w:t>
      </w:r>
    </w:p>
    <w:p w:rsidR="00074917" w:rsidRDefault="00074917">
      <w:r w:rsidRPr="00074917">
        <w:t>El mejor momento para muestrear la línea de datos con respecto al reloj está en el borde de bajada del reloj. La salida del analizador lógico siguiente muestra que hay más tiempo de espera tras el flanco de bajada del reloj de la que hay en el flanco ascendente.</w:t>
      </w:r>
    </w:p>
    <w:p w:rsidR="00074917" w:rsidRDefault="00074917">
      <w:r w:rsidRPr="00074917">
        <w:drawing>
          <wp:inline distT="0" distB="0" distL="0" distR="0">
            <wp:extent cx="5612130" cy="707647"/>
            <wp:effectExtent l="19050" t="0" r="7620" b="0"/>
            <wp:docPr id="7" name="Imagen 7" descr="http://www.shumatech.com/products/dro-350/images/logic_clo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humatech.com/products/dro-350/images/logic_clock.png"/>
                    <pic:cNvPicPr>
                      <a:picLocks noChangeAspect="1" noChangeArrowheads="1"/>
                    </pic:cNvPicPr>
                  </pic:nvPicPr>
                  <pic:blipFill>
                    <a:blip r:embed="rId10" cstate="print"/>
                    <a:srcRect/>
                    <a:stretch>
                      <a:fillRect/>
                    </a:stretch>
                  </pic:blipFill>
                  <pic:spPr bwMode="auto">
                    <a:xfrm>
                      <a:off x="0" y="0"/>
                      <a:ext cx="5612130" cy="707647"/>
                    </a:xfrm>
                    <a:prstGeom prst="rect">
                      <a:avLst/>
                    </a:prstGeom>
                    <a:noFill/>
                    <a:ln w="9525">
                      <a:noFill/>
                      <a:miter lim="800000"/>
                      <a:headEnd/>
                      <a:tailEnd/>
                    </a:ln>
                  </pic:spPr>
                </pic:pic>
              </a:graphicData>
            </a:graphic>
          </wp:inline>
        </w:drawing>
      </w:r>
    </w:p>
    <w:p w:rsidR="00074917" w:rsidRPr="0011631D" w:rsidRDefault="00074917" w:rsidP="00074917">
      <w:pPr>
        <w:pStyle w:val="NormalWeb"/>
        <w:jc w:val="center"/>
        <w:rPr>
          <w:color w:val="000000"/>
          <w:sz w:val="27"/>
          <w:szCs w:val="27"/>
          <w:lang w:val="en-US"/>
        </w:rPr>
      </w:pPr>
      <w:r w:rsidRPr="0011631D">
        <w:rPr>
          <w:rFonts w:ascii="Comic Sans MS" w:hAnsi="Comic Sans MS"/>
          <w:b/>
          <w:bCs/>
          <w:color w:val="000000"/>
          <w:sz w:val="27"/>
          <w:szCs w:val="27"/>
          <w:lang w:val="en-US"/>
        </w:rPr>
        <w:t>Figure 7 - Clock Close-up on a Logic Analyzer</w:t>
      </w:r>
    </w:p>
    <w:p w:rsidR="00074917" w:rsidRDefault="00074917">
      <w:r w:rsidRPr="00074917">
        <w:t xml:space="preserve">Una cosa que he visto siempre en mis escalas es interferencias en la línea de datos. Los fallos son bastante frecuentes y parecen ser algo dependiente de la posición de la escala. Por suerte, nunca he visto una falla en la línea de reloj y los fallos en la línea de datos son muy cortos. Para combatir esto, el receptor debe aplicarse técnicas de filtrado eléctricos o digital para asegurar que los fallos no se ven cuando se decodifica el flujo de bits. Una técnica digital común que debería funcionar en este caso es </w:t>
      </w:r>
      <w:proofErr w:type="gramStart"/>
      <w:r w:rsidRPr="00074917">
        <w:t>muestra triples</w:t>
      </w:r>
      <w:proofErr w:type="gramEnd"/>
      <w:r w:rsidRPr="00074917">
        <w:t xml:space="preserve"> y media mayor parte de la línea de datos después de la caída de borde de reloj.</w:t>
      </w:r>
    </w:p>
    <w:p w:rsidR="00074917" w:rsidRDefault="00074917">
      <w:r w:rsidRPr="00074917">
        <w:drawing>
          <wp:inline distT="0" distB="0" distL="0" distR="0">
            <wp:extent cx="4333875" cy="3267075"/>
            <wp:effectExtent l="19050" t="0" r="9525" b="0"/>
            <wp:docPr id="8" name="Imagen 8" descr="http://www.shumatech.com/products/dro-350/images/scope_glit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humatech.com/products/dro-350/images/scope_glitch.jpg"/>
                    <pic:cNvPicPr>
                      <a:picLocks noChangeAspect="1" noChangeArrowheads="1"/>
                    </pic:cNvPicPr>
                  </pic:nvPicPr>
                  <pic:blipFill>
                    <a:blip r:embed="rId11" cstate="print"/>
                    <a:srcRect/>
                    <a:stretch>
                      <a:fillRect/>
                    </a:stretch>
                  </pic:blipFill>
                  <pic:spPr bwMode="auto">
                    <a:xfrm>
                      <a:off x="0" y="0"/>
                      <a:ext cx="4333875" cy="3267075"/>
                    </a:xfrm>
                    <a:prstGeom prst="rect">
                      <a:avLst/>
                    </a:prstGeom>
                    <a:noFill/>
                    <a:ln w="9525">
                      <a:noFill/>
                      <a:miter lim="800000"/>
                      <a:headEnd/>
                      <a:tailEnd/>
                    </a:ln>
                  </pic:spPr>
                </pic:pic>
              </a:graphicData>
            </a:graphic>
          </wp:inline>
        </w:drawing>
      </w:r>
    </w:p>
    <w:p w:rsidR="00074917" w:rsidRDefault="00074917"/>
    <w:p w:rsidR="00074917" w:rsidRPr="00074917" w:rsidRDefault="00074917" w:rsidP="00074917">
      <w:pPr>
        <w:pStyle w:val="Ttulo3"/>
        <w:rPr>
          <w:color w:val="000000"/>
        </w:rPr>
      </w:pPr>
      <w:proofErr w:type="spellStart"/>
      <w:r w:rsidRPr="00074917">
        <w:rPr>
          <w:rFonts w:ascii="Comic Sans MS" w:hAnsi="Comic Sans MS"/>
          <w:color w:val="000000"/>
        </w:rPr>
        <w:lastRenderedPageBreak/>
        <w:t>Hold</w:t>
      </w:r>
      <w:proofErr w:type="spellEnd"/>
      <w:r w:rsidRPr="00074917">
        <w:rPr>
          <w:rFonts w:ascii="Comic Sans MS" w:hAnsi="Comic Sans MS"/>
          <w:color w:val="000000"/>
        </w:rPr>
        <w:t xml:space="preserve"> and </w:t>
      </w:r>
      <w:proofErr w:type="spellStart"/>
      <w:r w:rsidRPr="00074917">
        <w:rPr>
          <w:rFonts w:ascii="Comic Sans MS" w:hAnsi="Comic Sans MS"/>
          <w:color w:val="000000"/>
        </w:rPr>
        <w:t>Fast</w:t>
      </w:r>
      <w:proofErr w:type="spellEnd"/>
      <w:r w:rsidRPr="00074917">
        <w:rPr>
          <w:rFonts w:ascii="Comic Sans MS" w:hAnsi="Comic Sans MS"/>
          <w:color w:val="000000"/>
        </w:rPr>
        <w:t xml:space="preserve"> Reading </w:t>
      </w:r>
      <w:proofErr w:type="spellStart"/>
      <w:r w:rsidRPr="00074917">
        <w:rPr>
          <w:rFonts w:ascii="Comic Sans MS" w:hAnsi="Comic Sans MS"/>
          <w:color w:val="000000"/>
        </w:rPr>
        <w:t>Modes</w:t>
      </w:r>
      <w:proofErr w:type="spellEnd"/>
    </w:p>
    <w:p w:rsidR="00074917" w:rsidRDefault="00074917">
      <w:r w:rsidRPr="00074917">
        <w:t>Los datos y los pasadores de reloj también funcionan como botones de modo y cero, respectivamente, lo cual puede ser muy útil ya que la mayoría de las escalas no incluyen el botón de modo. La función del botón se activa momentáneamente tira de la pata correspondiente al nivel de tensión positiva. Yo sugeriría el uso de una resistencia de Ohm 1K en serie para limitar cualquier riesgo de dañar la escala. Activando el botón de cero (pin reloj) actuará como pulsando el botón de cero en la parte frontal de la escala. Activar el botón de modo (datos de contactos) cambiará el modo de escala. Los modos disponibles dependen de las capacidades del modelo particular de escala. Aquí es un circuito que funciona para activar estas funciones.</w:t>
      </w:r>
    </w:p>
    <w:p w:rsidR="006037CA" w:rsidRDefault="006037CA">
      <w:r w:rsidRPr="006037CA">
        <w:drawing>
          <wp:inline distT="0" distB="0" distL="0" distR="0">
            <wp:extent cx="3076575" cy="2333625"/>
            <wp:effectExtent l="19050" t="0" r="9525" b="0"/>
            <wp:docPr id="9" name="Imagen 9" descr="http://www.shumatech.com/products/dro-350/images/mode_schemat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humatech.com/products/dro-350/images/mode_schematic.png"/>
                    <pic:cNvPicPr>
                      <a:picLocks noChangeAspect="1" noChangeArrowheads="1"/>
                    </pic:cNvPicPr>
                  </pic:nvPicPr>
                  <pic:blipFill>
                    <a:blip r:embed="rId12" cstate="print"/>
                    <a:srcRect/>
                    <a:stretch>
                      <a:fillRect/>
                    </a:stretch>
                  </pic:blipFill>
                  <pic:spPr bwMode="auto">
                    <a:xfrm>
                      <a:off x="0" y="0"/>
                      <a:ext cx="3076575" cy="2333625"/>
                    </a:xfrm>
                    <a:prstGeom prst="rect">
                      <a:avLst/>
                    </a:prstGeom>
                    <a:noFill/>
                    <a:ln w="9525">
                      <a:noFill/>
                      <a:miter lim="800000"/>
                      <a:headEnd/>
                      <a:tailEnd/>
                    </a:ln>
                  </pic:spPr>
                </pic:pic>
              </a:graphicData>
            </a:graphic>
          </wp:inline>
        </w:drawing>
      </w:r>
    </w:p>
    <w:p w:rsidR="006037CA" w:rsidRDefault="006037CA">
      <w:r w:rsidRPr="006037CA">
        <w:t xml:space="preserve">El único modo disponible en las escalas lineales foto de arriba es el modo de lectura rápida. Activar el botón de modo avanza y retrocede entre la lectura rápida y los modos habituales de lectura. En el modo de lectura rápida, los cambios de escala aproximadamente cada 20 ms (50 Hz) en lugar de cada 300ms (3 Hz). Las actualizaciones rápidas se ven en la pantalla LCD, así como la salida de datos. Un inconveniente con el modo de lectura rápida es que la salida de datos tiene más problemas técnicos que en el modo de lectura regular. Afortunadamente, las técnicas descritas anteriormente para filtrar estos fallos también </w:t>
      </w:r>
      <w:proofErr w:type="gramStart"/>
      <w:r w:rsidRPr="006037CA">
        <w:t>funcionará</w:t>
      </w:r>
      <w:proofErr w:type="gramEnd"/>
      <w:r w:rsidRPr="006037CA">
        <w:t xml:space="preserve"> aquí.</w:t>
      </w:r>
    </w:p>
    <w:p w:rsidR="006037CA" w:rsidRDefault="006037CA">
      <w:r w:rsidRPr="006037CA">
        <w:t>Un modelo a escala que tengo, un 6 "</w:t>
      </w:r>
      <w:proofErr w:type="spellStart"/>
      <w:r w:rsidRPr="006037CA">
        <w:t>caliper</w:t>
      </w:r>
      <w:proofErr w:type="spellEnd"/>
      <w:r w:rsidRPr="006037CA">
        <w:t>, soporta tanto los modos de espera y rápidas de lectura y funciona como sigue. Activando el botón de modo pone la escala en modo de espera cuando la escala llevará a cabo la última lectura en la escala, incluso si se mueve. "H" aparece en la pantalla LCD en el modo de espera. Una segunda pulsación del botón de modo pasa a la escala en modo de espera mínimo donde se muestra sólo la lectura de la escala menor medida. "HS" aparece en la pantalla LCD en modo de espera mínimo. Una tercera pulsación del botón de modo pasa a la escala en modo de espera máximo donde se muestra la lectura de la escala más grande mide. "HM" se visualiza en la pantalla LCD en modo de espera máximo.</w:t>
      </w:r>
    </w:p>
    <w:p w:rsidR="006037CA" w:rsidRDefault="006037CA" w:rsidP="006037CA">
      <w:r>
        <w:t xml:space="preserve">Cada vez que la báscula está en uno de los modos bodega, al pulsar el botón de cero en la escala, o activar el botón de cero a través del pin de reloj, ponga la balanza en modo de lectura rápida. En el </w:t>
      </w:r>
      <w:r>
        <w:lastRenderedPageBreak/>
        <w:t>modo de lectura rápida, la escala opera como se ha descrito anteriormente. Activar el botón de cero otra vez, se cancelará el modo de lectura rápida y volver al modo de espera. Activar el botón de modo en el modo de lectura rápida, se cancelará todo</w:t>
      </w:r>
    </w:p>
    <w:p w:rsidR="006037CA" w:rsidRDefault="006037CA" w:rsidP="006037CA">
      <w:proofErr w:type="gramStart"/>
      <w:r>
        <w:t>modos</w:t>
      </w:r>
      <w:proofErr w:type="gramEnd"/>
      <w:r>
        <w:t xml:space="preserve"> y volver al modo predeterminado.</w:t>
      </w:r>
    </w:p>
    <w:p w:rsidR="006037CA" w:rsidRDefault="006037CA" w:rsidP="006037CA">
      <w:r w:rsidRPr="006037CA">
        <w:t xml:space="preserve">Este es un calibrador digital electrónico al ordenador (RS-232) de la interfaz. Esto funciona con las pinzas de bajo costo, micrómetros y calibres de altura que suelen ser hechas en China. El conector del instrumento de medición tendrá 4 pines, y el manual del propietario por lo general se describirá la salida con 24 bits 90 </w:t>
      </w:r>
      <w:proofErr w:type="spellStart"/>
      <w:r w:rsidRPr="006037CA">
        <w:t>kHz</w:t>
      </w:r>
      <w:proofErr w:type="spellEnd"/>
      <w:r w:rsidRPr="006037CA">
        <w:t xml:space="preserve"> síncrona. Esto no funciona los instrumentos de marca - </w:t>
      </w:r>
      <w:proofErr w:type="spellStart"/>
      <w:r w:rsidRPr="006037CA">
        <w:t>Fowler</w:t>
      </w:r>
      <w:proofErr w:type="spellEnd"/>
      <w:r w:rsidRPr="006037CA">
        <w:t xml:space="preserve">, </w:t>
      </w:r>
      <w:proofErr w:type="spellStart"/>
      <w:r w:rsidRPr="006037CA">
        <w:t>Mitutoyo</w:t>
      </w:r>
      <w:proofErr w:type="spellEnd"/>
      <w:r w:rsidRPr="006037CA">
        <w:t xml:space="preserve">, Brown &amp; </w:t>
      </w:r>
      <w:proofErr w:type="spellStart"/>
      <w:r w:rsidRPr="006037CA">
        <w:t>Sharpe</w:t>
      </w:r>
      <w:proofErr w:type="spellEnd"/>
      <w:r w:rsidRPr="006037CA">
        <w:t xml:space="preserve">, </w:t>
      </w:r>
      <w:proofErr w:type="spellStart"/>
      <w:r w:rsidRPr="006037CA">
        <w:t>etc</w:t>
      </w:r>
      <w:proofErr w:type="spellEnd"/>
    </w:p>
    <w:p w:rsidR="006037CA" w:rsidRPr="0011631D" w:rsidRDefault="006037CA" w:rsidP="006037CA">
      <w:pPr>
        <w:pStyle w:val="NormalWeb"/>
        <w:rPr>
          <w:color w:val="000000"/>
          <w:sz w:val="27"/>
          <w:szCs w:val="27"/>
          <w:lang w:val="en-US"/>
        </w:rPr>
      </w:pPr>
      <w:r w:rsidRPr="0011631D">
        <w:rPr>
          <w:color w:val="000000"/>
          <w:sz w:val="27"/>
          <w:szCs w:val="27"/>
          <w:lang w:val="en-US"/>
        </w:rPr>
        <w:t>The code contains examples of:</w:t>
      </w:r>
    </w:p>
    <w:p w:rsidR="006037CA" w:rsidRDefault="006037CA" w:rsidP="006037CA">
      <w:pPr>
        <w:numPr>
          <w:ilvl w:val="0"/>
          <w:numId w:val="1"/>
        </w:numPr>
        <w:spacing w:before="100" w:beforeAutospacing="1" w:after="100" w:afterAutospacing="1" w:line="240" w:lineRule="auto"/>
        <w:rPr>
          <w:color w:val="000000"/>
          <w:sz w:val="27"/>
          <w:szCs w:val="27"/>
        </w:rPr>
      </w:pPr>
      <w:r>
        <w:rPr>
          <w:color w:val="000000"/>
          <w:sz w:val="27"/>
          <w:szCs w:val="27"/>
        </w:rPr>
        <w:t xml:space="preserve">9600 bps </w:t>
      </w:r>
      <w:proofErr w:type="spellStart"/>
      <w:r>
        <w:rPr>
          <w:color w:val="000000"/>
          <w:sz w:val="27"/>
          <w:szCs w:val="27"/>
        </w:rPr>
        <w:t>asynchronous</w:t>
      </w:r>
      <w:proofErr w:type="spellEnd"/>
      <w:r>
        <w:rPr>
          <w:color w:val="000000"/>
          <w:sz w:val="27"/>
          <w:szCs w:val="27"/>
        </w:rPr>
        <w:t xml:space="preserve"> receiver/</w:t>
      </w:r>
      <w:proofErr w:type="spellStart"/>
      <w:r>
        <w:rPr>
          <w:color w:val="000000"/>
          <w:sz w:val="27"/>
          <w:szCs w:val="27"/>
        </w:rPr>
        <w:t>transmitter</w:t>
      </w:r>
      <w:proofErr w:type="spellEnd"/>
    </w:p>
    <w:p w:rsidR="006037CA" w:rsidRDefault="006037CA" w:rsidP="006037CA">
      <w:pPr>
        <w:numPr>
          <w:ilvl w:val="0"/>
          <w:numId w:val="1"/>
        </w:numPr>
        <w:spacing w:before="100" w:beforeAutospacing="1" w:after="100" w:afterAutospacing="1" w:line="240" w:lineRule="auto"/>
        <w:rPr>
          <w:color w:val="000000"/>
          <w:sz w:val="27"/>
          <w:szCs w:val="27"/>
        </w:rPr>
      </w:pPr>
      <w:r>
        <w:rPr>
          <w:color w:val="000000"/>
          <w:sz w:val="27"/>
          <w:szCs w:val="27"/>
        </w:rPr>
        <w:t xml:space="preserve">90 </w:t>
      </w:r>
      <w:proofErr w:type="spellStart"/>
      <w:r>
        <w:rPr>
          <w:color w:val="000000"/>
          <w:sz w:val="27"/>
          <w:szCs w:val="27"/>
        </w:rPr>
        <w:t>kHz</w:t>
      </w:r>
      <w:proofErr w:type="spellEnd"/>
      <w:r>
        <w:rPr>
          <w:color w:val="000000"/>
          <w:sz w:val="27"/>
          <w:szCs w:val="27"/>
        </w:rPr>
        <w:t xml:space="preserve"> </w:t>
      </w:r>
      <w:proofErr w:type="spellStart"/>
      <w:r>
        <w:rPr>
          <w:color w:val="000000"/>
          <w:sz w:val="27"/>
          <w:szCs w:val="27"/>
        </w:rPr>
        <w:t>synchronous</w:t>
      </w:r>
      <w:proofErr w:type="spellEnd"/>
      <w:r>
        <w:rPr>
          <w:color w:val="000000"/>
          <w:sz w:val="27"/>
          <w:szCs w:val="27"/>
        </w:rPr>
        <w:t xml:space="preserve"> receiver</w:t>
      </w:r>
    </w:p>
    <w:p w:rsidR="006037CA" w:rsidRDefault="006037CA" w:rsidP="006037CA">
      <w:pPr>
        <w:numPr>
          <w:ilvl w:val="0"/>
          <w:numId w:val="1"/>
        </w:numPr>
        <w:spacing w:before="100" w:beforeAutospacing="1" w:after="100" w:afterAutospacing="1" w:line="240" w:lineRule="auto"/>
        <w:rPr>
          <w:color w:val="000000"/>
          <w:sz w:val="27"/>
          <w:szCs w:val="27"/>
        </w:rPr>
      </w:pPr>
      <w:r>
        <w:rPr>
          <w:color w:val="000000"/>
          <w:sz w:val="27"/>
          <w:szCs w:val="27"/>
        </w:rPr>
        <w:t xml:space="preserve">Host </w:t>
      </w:r>
      <w:proofErr w:type="spellStart"/>
      <w:r>
        <w:rPr>
          <w:color w:val="000000"/>
          <w:sz w:val="27"/>
          <w:szCs w:val="27"/>
        </w:rPr>
        <w:t>command</w:t>
      </w:r>
      <w:proofErr w:type="spellEnd"/>
      <w:r>
        <w:rPr>
          <w:color w:val="000000"/>
          <w:sz w:val="27"/>
          <w:szCs w:val="27"/>
        </w:rPr>
        <w:t xml:space="preserve"> </w:t>
      </w:r>
      <w:proofErr w:type="spellStart"/>
      <w:r>
        <w:rPr>
          <w:color w:val="000000"/>
          <w:sz w:val="27"/>
          <w:szCs w:val="27"/>
        </w:rPr>
        <w:t>processing</w:t>
      </w:r>
      <w:proofErr w:type="spellEnd"/>
    </w:p>
    <w:p w:rsidR="006037CA" w:rsidRDefault="006037CA" w:rsidP="006037CA">
      <w:pPr>
        <w:numPr>
          <w:ilvl w:val="0"/>
          <w:numId w:val="1"/>
        </w:numPr>
        <w:spacing w:before="100" w:beforeAutospacing="1" w:after="100" w:afterAutospacing="1" w:line="240" w:lineRule="auto"/>
        <w:rPr>
          <w:color w:val="000000"/>
          <w:sz w:val="27"/>
          <w:szCs w:val="27"/>
        </w:rPr>
      </w:pPr>
      <w:proofErr w:type="spellStart"/>
      <w:r>
        <w:rPr>
          <w:color w:val="000000"/>
          <w:sz w:val="27"/>
          <w:szCs w:val="27"/>
        </w:rPr>
        <w:t>Tables</w:t>
      </w:r>
      <w:proofErr w:type="spellEnd"/>
      <w:r>
        <w:rPr>
          <w:color w:val="000000"/>
          <w:sz w:val="27"/>
          <w:szCs w:val="27"/>
        </w:rPr>
        <w:t xml:space="preserve"> </w:t>
      </w:r>
      <w:proofErr w:type="spellStart"/>
      <w:r>
        <w:rPr>
          <w:color w:val="000000"/>
          <w:sz w:val="27"/>
          <w:szCs w:val="27"/>
        </w:rPr>
        <w:t>for</w:t>
      </w:r>
      <w:proofErr w:type="spellEnd"/>
      <w:r>
        <w:rPr>
          <w:color w:val="000000"/>
          <w:sz w:val="27"/>
          <w:szCs w:val="27"/>
        </w:rPr>
        <w:t xml:space="preserve"> data and </w:t>
      </w:r>
      <w:proofErr w:type="spellStart"/>
      <w:r>
        <w:rPr>
          <w:color w:val="000000"/>
          <w:sz w:val="27"/>
          <w:szCs w:val="27"/>
        </w:rPr>
        <w:t>text</w:t>
      </w:r>
      <w:proofErr w:type="spellEnd"/>
    </w:p>
    <w:p w:rsidR="006037CA" w:rsidRDefault="006037CA" w:rsidP="006037CA">
      <w:pPr>
        <w:numPr>
          <w:ilvl w:val="0"/>
          <w:numId w:val="1"/>
        </w:numPr>
        <w:spacing w:before="100" w:beforeAutospacing="1" w:after="100" w:afterAutospacing="1" w:line="240" w:lineRule="auto"/>
        <w:rPr>
          <w:color w:val="000000"/>
          <w:sz w:val="27"/>
          <w:szCs w:val="27"/>
        </w:rPr>
      </w:pPr>
      <w:proofErr w:type="spellStart"/>
      <w:r>
        <w:rPr>
          <w:color w:val="000000"/>
          <w:sz w:val="27"/>
          <w:szCs w:val="27"/>
        </w:rPr>
        <w:t>Sending</w:t>
      </w:r>
      <w:proofErr w:type="spellEnd"/>
      <w:r>
        <w:rPr>
          <w:color w:val="000000"/>
          <w:sz w:val="27"/>
          <w:szCs w:val="27"/>
        </w:rPr>
        <w:t xml:space="preserve"> </w:t>
      </w:r>
      <w:proofErr w:type="spellStart"/>
      <w:r>
        <w:rPr>
          <w:color w:val="000000"/>
          <w:sz w:val="27"/>
          <w:szCs w:val="27"/>
        </w:rPr>
        <w:t>text</w:t>
      </w:r>
      <w:proofErr w:type="spellEnd"/>
      <w:r>
        <w:rPr>
          <w:color w:val="000000"/>
          <w:sz w:val="27"/>
          <w:szCs w:val="27"/>
        </w:rPr>
        <w:t xml:space="preserve"> </w:t>
      </w:r>
      <w:proofErr w:type="spellStart"/>
      <w:r>
        <w:rPr>
          <w:color w:val="000000"/>
          <w:sz w:val="27"/>
          <w:szCs w:val="27"/>
        </w:rPr>
        <w:t>to</w:t>
      </w:r>
      <w:proofErr w:type="spellEnd"/>
      <w:r>
        <w:rPr>
          <w:color w:val="000000"/>
          <w:sz w:val="27"/>
          <w:szCs w:val="27"/>
        </w:rPr>
        <w:t xml:space="preserve"> host</w:t>
      </w:r>
    </w:p>
    <w:p w:rsidR="006037CA" w:rsidRDefault="006037CA" w:rsidP="006037CA">
      <w:pPr>
        <w:numPr>
          <w:ilvl w:val="0"/>
          <w:numId w:val="1"/>
        </w:numPr>
        <w:spacing w:before="100" w:beforeAutospacing="1" w:after="100" w:afterAutospacing="1" w:line="240" w:lineRule="auto"/>
        <w:rPr>
          <w:color w:val="000000"/>
          <w:sz w:val="27"/>
          <w:szCs w:val="27"/>
        </w:rPr>
      </w:pPr>
      <w:r>
        <w:rPr>
          <w:color w:val="000000"/>
          <w:sz w:val="27"/>
          <w:szCs w:val="27"/>
        </w:rPr>
        <w:t xml:space="preserve">24 x N bit </w:t>
      </w:r>
      <w:proofErr w:type="spellStart"/>
      <w:r>
        <w:rPr>
          <w:color w:val="000000"/>
          <w:sz w:val="27"/>
          <w:szCs w:val="27"/>
        </w:rPr>
        <w:t>fractional</w:t>
      </w:r>
      <w:proofErr w:type="spellEnd"/>
      <w:r>
        <w:rPr>
          <w:color w:val="000000"/>
          <w:sz w:val="27"/>
          <w:szCs w:val="27"/>
        </w:rPr>
        <w:t xml:space="preserve"> </w:t>
      </w:r>
      <w:proofErr w:type="spellStart"/>
      <w:r>
        <w:rPr>
          <w:color w:val="000000"/>
          <w:sz w:val="27"/>
          <w:szCs w:val="27"/>
        </w:rPr>
        <w:t>multiplication</w:t>
      </w:r>
      <w:proofErr w:type="spellEnd"/>
    </w:p>
    <w:p w:rsidR="006037CA" w:rsidRDefault="006037CA" w:rsidP="006037CA">
      <w:pPr>
        <w:numPr>
          <w:ilvl w:val="0"/>
          <w:numId w:val="1"/>
        </w:numPr>
        <w:spacing w:before="100" w:beforeAutospacing="1" w:after="100" w:afterAutospacing="1" w:line="240" w:lineRule="auto"/>
        <w:rPr>
          <w:color w:val="000000"/>
          <w:sz w:val="27"/>
          <w:szCs w:val="27"/>
        </w:rPr>
      </w:pPr>
      <w:r>
        <w:rPr>
          <w:color w:val="000000"/>
          <w:sz w:val="27"/>
          <w:szCs w:val="27"/>
        </w:rPr>
        <w:t xml:space="preserve">24 bit </w:t>
      </w:r>
      <w:proofErr w:type="spellStart"/>
      <w:r>
        <w:rPr>
          <w:color w:val="000000"/>
          <w:sz w:val="27"/>
          <w:szCs w:val="27"/>
        </w:rPr>
        <w:t>addition</w:t>
      </w:r>
      <w:proofErr w:type="spellEnd"/>
    </w:p>
    <w:p w:rsidR="006037CA" w:rsidRDefault="006037CA" w:rsidP="006037CA">
      <w:pPr>
        <w:numPr>
          <w:ilvl w:val="0"/>
          <w:numId w:val="1"/>
        </w:numPr>
        <w:spacing w:before="100" w:beforeAutospacing="1" w:after="100" w:afterAutospacing="1" w:line="240" w:lineRule="auto"/>
        <w:rPr>
          <w:color w:val="000000"/>
          <w:sz w:val="27"/>
          <w:szCs w:val="27"/>
        </w:rPr>
      </w:pPr>
      <w:proofErr w:type="spellStart"/>
      <w:r>
        <w:rPr>
          <w:color w:val="000000"/>
          <w:sz w:val="27"/>
          <w:szCs w:val="27"/>
        </w:rPr>
        <w:t>Binary</w:t>
      </w:r>
      <w:proofErr w:type="spellEnd"/>
      <w:r>
        <w:rPr>
          <w:color w:val="000000"/>
          <w:sz w:val="27"/>
          <w:szCs w:val="27"/>
        </w:rPr>
        <w:t xml:space="preserve"> </w:t>
      </w:r>
      <w:proofErr w:type="spellStart"/>
      <w:r>
        <w:rPr>
          <w:color w:val="000000"/>
          <w:sz w:val="27"/>
          <w:szCs w:val="27"/>
        </w:rPr>
        <w:t>to</w:t>
      </w:r>
      <w:proofErr w:type="spellEnd"/>
      <w:r>
        <w:rPr>
          <w:color w:val="000000"/>
          <w:sz w:val="27"/>
          <w:szCs w:val="27"/>
        </w:rPr>
        <w:t xml:space="preserve"> BCD </w:t>
      </w:r>
      <w:proofErr w:type="spellStart"/>
      <w:r>
        <w:rPr>
          <w:color w:val="000000"/>
          <w:sz w:val="27"/>
          <w:szCs w:val="27"/>
        </w:rPr>
        <w:t>conversion</w:t>
      </w:r>
      <w:proofErr w:type="spellEnd"/>
    </w:p>
    <w:p w:rsidR="006037CA" w:rsidRDefault="006037CA" w:rsidP="006037CA">
      <w:pPr>
        <w:numPr>
          <w:ilvl w:val="0"/>
          <w:numId w:val="1"/>
        </w:numPr>
        <w:spacing w:before="100" w:beforeAutospacing="1" w:after="100" w:afterAutospacing="1" w:line="240" w:lineRule="auto"/>
        <w:rPr>
          <w:color w:val="000000"/>
          <w:sz w:val="27"/>
          <w:szCs w:val="27"/>
        </w:rPr>
      </w:pPr>
      <w:r>
        <w:rPr>
          <w:color w:val="000000"/>
          <w:sz w:val="27"/>
          <w:szCs w:val="27"/>
        </w:rPr>
        <w:t xml:space="preserve">BCD </w:t>
      </w:r>
      <w:proofErr w:type="spellStart"/>
      <w:r>
        <w:rPr>
          <w:color w:val="000000"/>
          <w:sz w:val="27"/>
          <w:szCs w:val="27"/>
        </w:rPr>
        <w:t>to</w:t>
      </w:r>
      <w:proofErr w:type="spellEnd"/>
      <w:r>
        <w:rPr>
          <w:color w:val="000000"/>
          <w:sz w:val="27"/>
          <w:szCs w:val="27"/>
        </w:rPr>
        <w:t xml:space="preserve"> ASCII </w:t>
      </w:r>
      <w:proofErr w:type="spellStart"/>
      <w:r>
        <w:rPr>
          <w:color w:val="000000"/>
          <w:sz w:val="27"/>
          <w:szCs w:val="27"/>
        </w:rPr>
        <w:t>conversion</w:t>
      </w:r>
      <w:proofErr w:type="spellEnd"/>
    </w:p>
    <w:p w:rsidR="006037CA" w:rsidRPr="0011631D" w:rsidRDefault="006037CA" w:rsidP="006037CA">
      <w:pPr>
        <w:numPr>
          <w:ilvl w:val="0"/>
          <w:numId w:val="1"/>
        </w:numPr>
        <w:spacing w:before="100" w:beforeAutospacing="1" w:after="100" w:afterAutospacing="1" w:line="240" w:lineRule="auto"/>
        <w:rPr>
          <w:color w:val="000000"/>
          <w:sz w:val="27"/>
          <w:szCs w:val="27"/>
          <w:lang w:val="en-US"/>
        </w:rPr>
      </w:pPr>
      <w:r w:rsidRPr="0011631D">
        <w:rPr>
          <w:color w:val="000000"/>
          <w:sz w:val="27"/>
          <w:szCs w:val="27"/>
          <w:lang w:val="en-US"/>
        </w:rPr>
        <w:t>ASCII transmission with leading zero suppression and fixed decimal place</w:t>
      </w:r>
    </w:p>
    <w:p w:rsidR="006037CA" w:rsidRPr="0011631D" w:rsidRDefault="006037CA" w:rsidP="006037CA">
      <w:pPr>
        <w:numPr>
          <w:ilvl w:val="0"/>
          <w:numId w:val="1"/>
        </w:numPr>
        <w:spacing w:before="100" w:beforeAutospacing="1" w:after="100" w:afterAutospacing="1" w:line="240" w:lineRule="auto"/>
        <w:rPr>
          <w:color w:val="000000"/>
          <w:sz w:val="27"/>
          <w:szCs w:val="27"/>
          <w:lang w:val="en-US"/>
        </w:rPr>
      </w:pPr>
      <w:r w:rsidRPr="0011631D">
        <w:rPr>
          <w:color w:val="000000"/>
          <w:sz w:val="27"/>
          <w:szCs w:val="27"/>
          <w:lang w:val="en-US"/>
        </w:rPr>
        <w:t>Operational mode set by jumpers or override by host</w:t>
      </w:r>
    </w:p>
    <w:p w:rsidR="006037CA" w:rsidRDefault="006037CA" w:rsidP="006037CA">
      <w:pPr>
        <w:numPr>
          <w:ilvl w:val="0"/>
          <w:numId w:val="1"/>
        </w:numPr>
        <w:spacing w:before="100" w:beforeAutospacing="1" w:after="100" w:afterAutospacing="1" w:line="240" w:lineRule="auto"/>
        <w:rPr>
          <w:color w:val="000000"/>
          <w:sz w:val="27"/>
          <w:szCs w:val="27"/>
        </w:rPr>
      </w:pPr>
      <w:r>
        <w:rPr>
          <w:color w:val="000000"/>
          <w:sz w:val="27"/>
          <w:szCs w:val="27"/>
        </w:rPr>
        <w:t xml:space="preserve">Use of </w:t>
      </w:r>
      <w:proofErr w:type="spellStart"/>
      <w:r>
        <w:rPr>
          <w:color w:val="000000"/>
          <w:sz w:val="27"/>
          <w:szCs w:val="27"/>
        </w:rPr>
        <w:t>watchdog</w:t>
      </w:r>
      <w:proofErr w:type="spellEnd"/>
      <w:r>
        <w:rPr>
          <w:color w:val="000000"/>
          <w:sz w:val="27"/>
          <w:szCs w:val="27"/>
        </w:rPr>
        <w:t xml:space="preserve"> </w:t>
      </w:r>
      <w:proofErr w:type="spellStart"/>
      <w:r>
        <w:rPr>
          <w:color w:val="000000"/>
          <w:sz w:val="27"/>
          <w:szCs w:val="27"/>
        </w:rPr>
        <w:t>timer</w:t>
      </w:r>
      <w:proofErr w:type="spellEnd"/>
    </w:p>
    <w:p w:rsidR="006037CA" w:rsidRPr="0011631D" w:rsidRDefault="006037CA" w:rsidP="006037CA">
      <w:pPr>
        <w:pStyle w:val="NormalWeb"/>
        <w:rPr>
          <w:color w:val="000000"/>
          <w:sz w:val="27"/>
          <w:szCs w:val="27"/>
          <w:lang w:val="en-US"/>
        </w:rPr>
      </w:pPr>
      <w:r w:rsidRPr="0011631D">
        <w:rPr>
          <w:color w:val="000000"/>
          <w:sz w:val="27"/>
          <w:szCs w:val="27"/>
          <w:lang w:val="en-US"/>
        </w:rPr>
        <w:t>The circuit contains examples of:</w:t>
      </w:r>
    </w:p>
    <w:p w:rsidR="006037CA" w:rsidRPr="0011631D" w:rsidRDefault="006037CA" w:rsidP="006037CA">
      <w:pPr>
        <w:numPr>
          <w:ilvl w:val="0"/>
          <w:numId w:val="2"/>
        </w:numPr>
        <w:spacing w:before="100" w:beforeAutospacing="1" w:after="100" w:afterAutospacing="1" w:line="240" w:lineRule="auto"/>
        <w:rPr>
          <w:color w:val="000000"/>
          <w:sz w:val="27"/>
          <w:szCs w:val="27"/>
          <w:lang w:val="en-US"/>
        </w:rPr>
      </w:pPr>
      <w:r w:rsidRPr="0011631D">
        <w:rPr>
          <w:color w:val="000000"/>
          <w:sz w:val="27"/>
          <w:szCs w:val="27"/>
          <w:lang w:val="en-US"/>
        </w:rPr>
        <w:t>+5V/-1.5V power from serial port</w:t>
      </w:r>
    </w:p>
    <w:p w:rsidR="006037CA" w:rsidRPr="0011631D" w:rsidRDefault="006037CA" w:rsidP="006037CA">
      <w:pPr>
        <w:numPr>
          <w:ilvl w:val="0"/>
          <w:numId w:val="2"/>
        </w:numPr>
        <w:spacing w:before="100" w:beforeAutospacing="1" w:after="100" w:afterAutospacing="1" w:line="240" w:lineRule="auto"/>
        <w:rPr>
          <w:color w:val="000000"/>
          <w:sz w:val="27"/>
          <w:szCs w:val="27"/>
          <w:lang w:val="en-US"/>
        </w:rPr>
      </w:pPr>
      <w:r w:rsidRPr="0011631D">
        <w:rPr>
          <w:color w:val="000000"/>
          <w:sz w:val="27"/>
          <w:szCs w:val="27"/>
          <w:lang w:val="en-US"/>
        </w:rPr>
        <w:t>1.5V to 5V logic level conversion</w:t>
      </w:r>
    </w:p>
    <w:p w:rsidR="006037CA" w:rsidRDefault="006037CA" w:rsidP="006037CA">
      <w:pPr>
        <w:numPr>
          <w:ilvl w:val="0"/>
          <w:numId w:val="2"/>
        </w:numPr>
        <w:spacing w:before="100" w:beforeAutospacing="1" w:after="100" w:afterAutospacing="1" w:line="240" w:lineRule="auto"/>
        <w:rPr>
          <w:color w:val="000000"/>
          <w:sz w:val="27"/>
          <w:szCs w:val="27"/>
        </w:rPr>
      </w:pPr>
      <w:proofErr w:type="spellStart"/>
      <w:r>
        <w:rPr>
          <w:color w:val="000000"/>
          <w:sz w:val="27"/>
          <w:szCs w:val="27"/>
        </w:rPr>
        <w:t>minimal</w:t>
      </w:r>
      <w:proofErr w:type="spellEnd"/>
      <w:r>
        <w:rPr>
          <w:color w:val="000000"/>
          <w:sz w:val="27"/>
          <w:szCs w:val="27"/>
        </w:rPr>
        <w:t xml:space="preserve"> PIC </w:t>
      </w:r>
      <w:proofErr w:type="spellStart"/>
      <w:r>
        <w:rPr>
          <w:color w:val="000000"/>
          <w:sz w:val="27"/>
          <w:szCs w:val="27"/>
        </w:rPr>
        <w:t>to</w:t>
      </w:r>
      <w:proofErr w:type="spellEnd"/>
      <w:r>
        <w:rPr>
          <w:color w:val="000000"/>
          <w:sz w:val="27"/>
          <w:szCs w:val="27"/>
        </w:rPr>
        <w:t xml:space="preserve"> RS-232 interface</w:t>
      </w:r>
    </w:p>
    <w:p w:rsidR="006037CA" w:rsidRDefault="006037CA" w:rsidP="006037CA">
      <w:r w:rsidRPr="006037CA">
        <w:t xml:space="preserve">La pinza envía una ráfaga de datos de aproximadamente tres veces cada segundo. Cada ráfaga contiene 48 bits de datos como se muestra en timing.pdf. Los primeros 24 bits son la posición con respecto al punto cero establecido en la pinza. Los segundos 24 bits son la posición relativa a un cero arbitrario que no cambia. Esta es una especie de una posición absoluta, pero el punto cero cambia cada vez que la pinza se queda sin alimentación. Cada valor de 24 bits está en forma de complementar </w:t>
      </w:r>
      <w:proofErr w:type="gramStart"/>
      <w:r w:rsidRPr="006037CA">
        <w:t>los</w:t>
      </w:r>
      <w:proofErr w:type="gramEnd"/>
      <w:r w:rsidRPr="006037CA">
        <w:t xml:space="preserve"> (1 bit de signo, 23 bits de datos). Esto permite un 0 y -0 a. La unidad de medida es 1/20480th de una pulgada.</w:t>
      </w:r>
    </w:p>
    <w:p w:rsidR="006037CA" w:rsidRDefault="006037CA" w:rsidP="006037CA">
      <w:r w:rsidRPr="006037CA">
        <w:lastRenderedPageBreak/>
        <w:t xml:space="preserve">La pinza se alimenta normalmente por una pequeña 1,55 voltios. El positivo de la batería está conectado a las partes metálicas de la pinza de toma de tierra es positivo. Los niveles lógicos son -1,55 voltios de alta y baja 0 voltios. Las señales de reloj y de datos de la pinza son de CC acoplada por C1 y C2. El acoplamiento AC mueve de manera efectiva los niveles lógicos por encima del suelo para que puedan ser fácilmente </w:t>
      </w:r>
      <w:proofErr w:type="gramStart"/>
      <w:r w:rsidRPr="006037CA">
        <w:t>convertido</w:t>
      </w:r>
      <w:proofErr w:type="gramEnd"/>
      <w:r w:rsidRPr="006037CA">
        <w:t xml:space="preserve"> en estándar de niveles lógicos CMOS (0 y 5 voltios). Tres puertas de IC1 se utilizan como un amplificador lineal de 3,3 x. El amplificador es accionado a la saturación por los niveles lógicos bajos de la pinza. Los datos y señales de reloj se envían entonces al </w:t>
      </w:r>
      <w:proofErr w:type="spellStart"/>
      <w:r w:rsidRPr="006037CA">
        <w:t>microcontrolador</w:t>
      </w:r>
      <w:proofErr w:type="spellEnd"/>
      <w:r w:rsidRPr="006037CA">
        <w:t xml:space="preserve"> 12C509.</w:t>
      </w:r>
    </w:p>
    <w:p w:rsidR="006037CA" w:rsidRDefault="001A4201" w:rsidP="006037CA">
      <w:r w:rsidRPr="001A4201">
        <w:t xml:space="preserve">El firmware del </w:t>
      </w:r>
      <w:proofErr w:type="spellStart"/>
      <w:r w:rsidRPr="001A4201">
        <w:t>microcontrolador</w:t>
      </w:r>
      <w:proofErr w:type="spellEnd"/>
      <w:r w:rsidRPr="001A4201">
        <w:t xml:space="preserve"> tiene un receptor síncrono que se encarga de la ráfaga de datos de la pinza. En el modo binario de los 48 bits se envían al ordenador literalmente. Por pulgadas o mm modo los primeros 24 bits son escalados a unidades reales. El valor bruto se multiplica por 125/256 para pulgadas o 127/1024 de mm. El resultado es entonces convertido a BCD, ASCII convierte a continuación y enviada al ordenador host. Signo y decimal se manejan dentro de la rutina de conversión BCD a ASCII. El transmisor asíncrono se implementa en el firmware como el receptor síncrono.</w:t>
      </w:r>
    </w:p>
    <w:p w:rsidR="001A4201" w:rsidRDefault="001A4201" w:rsidP="006037CA">
      <w:r w:rsidRPr="001A4201">
        <w:t>Si bien los controles de interfaz de reposo para los datos tanto del equipo host y las zapatas. El primero en iniciar la comunicación se pone toda la atención de la interfaz. El equipo host debe enviar una interrupción de 10ms para conseguir la atención de la interfaz. A '</w:t>
      </w:r>
      <w:proofErr w:type="gramStart"/>
      <w:r w:rsidRPr="001A4201">
        <w:t>?</w:t>
      </w:r>
      <w:proofErr w:type="gramEnd"/>
      <w:r w:rsidRPr="001A4201">
        <w:t xml:space="preserve">' será enviado al host cuando la interfaz ha sido testigo de la ruptura y el modo de introducir comandos. Los comandos más comunes emitidos son "i" para pulgadas, 'M' para mm, o 'B' para binario. El modo inicial es fijada por bloque de puentes JB1 </w:t>
      </w:r>
      <w:proofErr w:type="spellStart"/>
      <w:r w:rsidRPr="001A4201">
        <w:t>pins</w:t>
      </w:r>
      <w:proofErr w:type="spellEnd"/>
      <w:r w:rsidRPr="001A4201">
        <w:t xml:space="preserve"> 1</w:t>
      </w:r>
      <w:proofErr w:type="gramStart"/>
      <w:r w:rsidRPr="001A4201">
        <w:t>,2,3</w:t>
      </w:r>
      <w:proofErr w:type="gramEnd"/>
      <w:r w:rsidRPr="001A4201">
        <w:t xml:space="preserve"> y 4. La interfaz permanecerá en el modo de comando hasta una 'E' ​​es enviado para volver al funcionamiento normal.</w:t>
      </w:r>
    </w:p>
    <w:p w:rsidR="001A4201" w:rsidRPr="006037CA" w:rsidRDefault="001A4201" w:rsidP="006037CA">
      <w:r w:rsidRPr="001A4201">
        <w:t xml:space="preserve">La energía para el interface y, opcionalmente, la pinza es suministrada por los equipos host 'RS-232. El RTS y DTR línea de suministro de energía a través de D1 y D2 a IC3 regulador de voltaje. Los 5 voltios regulados de IC3 se suministra al </w:t>
      </w:r>
      <w:proofErr w:type="spellStart"/>
      <w:r w:rsidRPr="001A4201">
        <w:t>microcontrolador</w:t>
      </w:r>
      <w:proofErr w:type="spellEnd"/>
      <w:r w:rsidRPr="001A4201">
        <w:t xml:space="preserve"> 12C509 (IC2) y el inversor hexadecimal 4049 (IC1). D3 no se utiliza normalmente. La energía para el calibrador se suministra desde el host ordenadores línea </w:t>
      </w:r>
      <w:proofErr w:type="spellStart"/>
      <w:r w:rsidRPr="001A4201">
        <w:t>TxD.</w:t>
      </w:r>
      <w:proofErr w:type="spellEnd"/>
      <w:r w:rsidRPr="001A4201">
        <w:t xml:space="preserve"> Desde este estado de la línea, mientras que los cambios en el modo de comando, almacena C5 suficiente energía para alimentar el calibrador en esos momentos. Diodo D4 impide que el C5 para su descarga. Un regulador en derivación simple que consta de D5 a D7 diodos de silicio y resistencia R8 regula la tensión de aproximadamente -2,0 V. diodo D8 asegura que la corriente de la batería no fluirá en el regulador de derivación y también se reduce el voltaje a aproximadamente-1.5V. Una batería no debe instalarse en la pinza si está siendo alimentado por la interfaz. Bloque de puentes JB1 </w:t>
      </w:r>
      <w:proofErr w:type="spellStart"/>
      <w:r w:rsidRPr="001A4201">
        <w:t>pins</w:t>
      </w:r>
      <w:proofErr w:type="spellEnd"/>
      <w:r w:rsidRPr="001A4201">
        <w:t xml:space="preserve"> 5 y 6 determinar si la alimentación se suministra desde la interfaz a la pinza.</w:t>
      </w:r>
    </w:p>
    <w:sectPr w:rsidR="001A4201" w:rsidRPr="006037CA" w:rsidSect="009900EB">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5A355B"/>
    <w:multiLevelType w:val="multilevel"/>
    <w:tmpl w:val="4932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B75D08"/>
    <w:multiLevelType w:val="multilevel"/>
    <w:tmpl w:val="CB8AE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E6DE1"/>
    <w:rsid w:val="00074917"/>
    <w:rsid w:val="001A4201"/>
    <w:rsid w:val="004E6DE1"/>
    <w:rsid w:val="00553FA8"/>
    <w:rsid w:val="006037CA"/>
    <w:rsid w:val="009900EB"/>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0EB"/>
  </w:style>
  <w:style w:type="paragraph" w:styleId="Ttulo3">
    <w:name w:val="heading 3"/>
    <w:basedOn w:val="Normal"/>
    <w:link w:val="Ttulo3Car"/>
    <w:uiPriority w:val="9"/>
    <w:qFormat/>
    <w:rsid w:val="004E6DE1"/>
    <w:pPr>
      <w:spacing w:before="100" w:beforeAutospacing="1" w:after="100" w:afterAutospacing="1" w:line="240" w:lineRule="auto"/>
      <w:outlineLvl w:val="2"/>
    </w:pPr>
    <w:rPr>
      <w:rFonts w:ascii="Times New Roman" w:eastAsia="Times New Roman" w:hAnsi="Times New Roman" w:cs="Times New Roman"/>
      <w:b/>
      <w:bCs/>
      <w:sz w:val="27"/>
      <w:szCs w:val="27"/>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E6DE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E6DE1"/>
    <w:rPr>
      <w:rFonts w:ascii="Tahoma" w:hAnsi="Tahoma" w:cs="Tahoma"/>
      <w:sz w:val="16"/>
      <w:szCs w:val="16"/>
    </w:rPr>
  </w:style>
  <w:style w:type="character" w:customStyle="1" w:styleId="Ttulo3Car">
    <w:name w:val="Título 3 Car"/>
    <w:basedOn w:val="Fuentedeprrafopredeter"/>
    <w:link w:val="Ttulo3"/>
    <w:uiPriority w:val="9"/>
    <w:rsid w:val="004E6DE1"/>
    <w:rPr>
      <w:rFonts w:ascii="Times New Roman" w:eastAsia="Times New Roman" w:hAnsi="Times New Roman" w:cs="Times New Roman"/>
      <w:b/>
      <w:bCs/>
      <w:sz w:val="27"/>
      <w:szCs w:val="27"/>
      <w:lang w:eastAsia="es-AR"/>
    </w:rPr>
  </w:style>
  <w:style w:type="paragraph" w:styleId="NormalWeb">
    <w:name w:val="Normal (Web)"/>
    <w:basedOn w:val="Normal"/>
    <w:uiPriority w:val="99"/>
    <w:semiHidden/>
    <w:unhideWhenUsed/>
    <w:rsid w:val="00074917"/>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1897</Words>
  <Characters>10434</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lucas</dc:creator>
  <cp:lastModifiedBy>lucas</cp:lastModifiedBy>
  <cp:revision>1</cp:revision>
  <dcterms:created xsi:type="dcterms:W3CDTF">2013-03-13T12:59:00Z</dcterms:created>
  <dcterms:modified xsi:type="dcterms:W3CDTF">2013-03-13T13:51:00Z</dcterms:modified>
</cp:coreProperties>
</file>